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2BE" w:rsidRDefault="00A222BE">
      <w:pPr>
        <w:widowControl w:val="0"/>
        <w:spacing w:line="240" w:lineRule="auto"/>
        <w:rPr>
          <w:rFonts w:ascii="Raleway" w:eastAsia="Raleway" w:hAnsi="Raleway" w:cs="Raleway"/>
          <w:b/>
          <w:u w:val="single"/>
        </w:rPr>
        <w:sectPr w:rsidR="00A222BE">
          <w:headerReference w:type="default" r:id="rId8"/>
          <w:pgSz w:w="16820" w:h="11900" w:orient="landscape"/>
          <w:pgMar w:top="1435" w:right="7049" w:bottom="1480" w:left="1467" w:header="0" w:footer="720" w:gutter="0"/>
          <w:pgNumType w:start="1"/>
          <w:cols w:space="720"/>
        </w:sectPr>
      </w:pPr>
      <w:bookmarkStart w:id="0" w:name="_GoBack"/>
      <w:bookmarkEnd w:id="0"/>
    </w:p>
    <w:p w:rsidR="00A222BE" w:rsidRDefault="00A222BE">
      <w:pPr>
        <w:widowControl w:val="0"/>
        <w:pBdr>
          <w:top w:val="nil"/>
          <w:left w:val="nil"/>
          <w:bottom w:val="nil"/>
          <w:right w:val="nil"/>
          <w:between w:val="nil"/>
        </w:pBdr>
        <w:spacing w:line="240" w:lineRule="auto"/>
        <w:ind w:right="116"/>
        <w:rPr>
          <w:rFonts w:ascii="Raleway" w:eastAsia="Raleway" w:hAnsi="Raleway" w:cs="Raleway"/>
          <w:b/>
          <w:u w:val="single"/>
        </w:rPr>
        <w:sectPr w:rsidR="00A222BE">
          <w:type w:val="continuous"/>
          <w:pgSz w:w="16820" w:h="11900" w:orient="landscape"/>
          <w:pgMar w:top="1435" w:right="1362" w:bottom="1480" w:left="1449" w:header="0" w:footer="720" w:gutter="0"/>
          <w:cols w:space="720"/>
        </w:sectPr>
      </w:pPr>
    </w:p>
    <w:p w:rsidR="00A222BE" w:rsidRDefault="00E14CFB">
      <w:pPr>
        <w:widowControl w:val="0"/>
        <w:pBdr>
          <w:top w:val="nil"/>
          <w:left w:val="nil"/>
          <w:bottom w:val="nil"/>
          <w:right w:val="nil"/>
          <w:between w:val="nil"/>
        </w:pBdr>
        <w:spacing w:line="240" w:lineRule="auto"/>
        <w:jc w:val="center"/>
        <w:rPr>
          <w:rFonts w:ascii="Calibri" w:eastAsia="Calibri" w:hAnsi="Calibri" w:cs="Calibri"/>
          <w:b/>
          <w:color w:val="000000"/>
          <w:sz w:val="28"/>
          <w:szCs w:val="28"/>
          <w:highlight w:val="white"/>
          <w:u w:val="single"/>
        </w:rPr>
      </w:pPr>
      <w:r>
        <w:rPr>
          <w:rFonts w:ascii="Calibri" w:eastAsia="Calibri" w:hAnsi="Calibri" w:cs="Calibri"/>
          <w:b/>
          <w:color w:val="000000"/>
          <w:sz w:val="28"/>
          <w:szCs w:val="28"/>
          <w:highlight w:val="white"/>
          <w:u w:val="single"/>
        </w:rPr>
        <w:lastRenderedPageBreak/>
        <w:t>Spanish Curriculum</w:t>
      </w:r>
    </w:p>
    <w:p w:rsidR="00A222BE" w:rsidRDefault="00A222BE">
      <w:pPr>
        <w:widowControl w:val="0"/>
        <w:pBdr>
          <w:top w:val="nil"/>
          <w:left w:val="nil"/>
          <w:bottom w:val="nil"/>
          <w:right w:val="nil"/>
          <w:between w:val="nil"/>
        </w:pBdr>
        <w:spacing w:line="240" w:lineRule="auto"/>
        <w:jc w:val="center"/>
        <w:rPr>
          <w:rFonts w:ascii="Calibri" w:eastAsia="Calibri" w:hAnsi="Calibri" w:cs="Calibri"/>
          <w:b/>
          <w:color w:val="000000"/>
          <w:sz w:val="28"/>
          <w:szCs w:val="28"/>
          <w:highlight w:val="white"/>
          <w:u w:val="single"/>
        </w:rPr>
      </w:pPr>
    </w:p>
    <w:p w:rsidR="00A222BE" w:rsidRDefault="00A222BE">
      <w:pPr>
        <w:widowControl w:val="0"/>
        <w:pBdr>
          <w:top w:val="nil"/>
          <w:left w:val="nil"/>
          <w:bottom w:val="nil"/>
          <w:right w:val="nil"/>
          <w:between w:val="nil"/>
        </w:pBdr>
        <w:spacing w:line="240" w:lineRule="auto"/>
        <w:jc w:val="center"/>
        <w:rPr>
          <w:rFonts w:ascii="Calibri" w:eastAsia="Calibri" w:hAnsi="Calibri" w:cs="Calibri"/>
          <w:b/>
          <w:color w:val="000000"/>
          <w:sz w:val="28"/>
          <w:szCs w:val="28"/>
          <w:highlight w:val="white"/>
          <w:u w:val="single"/>
        </w:rPr>
      </w:pPr>
    </w:p>
    <w:p w:rsidR="00A222BE" w:rsidRDefault="00E14CFB">
      <w:pPr>
        <w:widowControl w:val="0"/>
        <w:pBdr>
          <w:top w:val="nil"/>
          <w:left w:val="nil"/>
          <w:bottom w:val="nil"/>
          <w:right w:val="nil"/>
          <w:between w:val="nil"/>
        </w:pBdr>
        <w:spacing w:line="240" w:lineRule="auto"/>
        <w:jc w:val="both"/>
        <w:rPr>
          <w:rFonts w:ascii="Century Gothic" w:eastAsia="Century Gothic" w:hAnsi="Century Gothic" w:cs="Century Gothic"/>
          <w:b/>
          <w:u w:val="single"/>
        </w:rPr>
      </w:pPr>
      <w:r>
        <w:rPr>
          <w:rFonts w:ascii="Century Gothic" w:eastAsia="Century Gothic" w:hAnsi="Century Gothic" w:cs="Century Gothic"/>
          <w:b/>
          <w:u w:val="single"/>
        </w:rPr>
        <w:t xml:space="preserve">Intent </w:t>
      </w:r>
    </w:p>
    <w:p w:rsidR="00A222BE" w:rsidRDefault="00E14CFB">
      <w:pPr>
        <w:widowControl w:val="0"/>
        <w:pBdr>
          <w:top w:val="nil"/>
          <w:left w:val="nil"/>
          <w:bottom w:val="nil"/>
          <w:right w:val="nil"/>
          <w:between w:val="nil"/>
        </w:pBdr>
        <w:spacing w:line="240" w:lineRule="auto"/>
        <w:jc w:val="both"/>
        <w:rPr>
          <w:rFonts w:ascii="Century Gothic" w:eastAsia="Century Gothic" w:hAnsi="Century Gothic" w:cs="Century Gothic"/>
        </w:rPr>
      </w:pPr>
      <w:r>
        <w:rPr>
          <w:noProof/>
        </w:rPr>
        <w:drawing>
          <wp:anchor distT="114300" distB="114300" distL="114300" distR="114300" simplePos="0" relativeHeight="251658240" behindDoc="0" locked="0" layoutInCell="1" hidden="0" allowOverlap="1">
            <wp:simplePos x="0" y="0"/>
            <wp:positionH relativeFrom="column">
              <wp:posOffset>7800975</wp:posOffset>
            </wp:positionH>
            <wp:positionV relativeFrom="paragraph">
              <wp:posOffset>219075</wp:posOffset>
            </wp:positionV>
            <wp:extent cx="932498" cy="901924"/>
            <wp:effectExtent l="0" t="0" r="0" b="0"/>
            <wp:wrapSquare wrapText="bothSides" distT="114300" distB="114300" distL="114300" distR="114300"/>
            <wp:docPr id="2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78371" t="59075" r="15144" b="29682"/>
                    <a:stretch>
                      <a:fillRect/>
                    </a:stretch>
                  </pic:blipFill>
                  <pic:spPr>
                    <a:xfrm>
                      <a:off x="0" y="0"/>
                      <a:ext cx="932498" cy="901924"/>
                    </a:xfrm>
                    <a:prstGeom prst="rect">
                      <a:avLst/>
                    </a:prstGeom>
                    <a:ln/>
                  </pic:spPr>
                </pic:pic>
              </a:graphicData>
            </a:graphic>
          </wp:anchor>
        </w:drawing>
      </w:r>
    </w:p>
    <w:p w:rsidR="00A222BE" w:rsidRDefault="00E14CFB">
      <w:pPr>
        <w:tabs>
          <w:tab w:val="left" w:pos="1560"/>
        </w:tabs>
        <w:jc w:val="both"/>
        <w:rPr>
          <w:rFonts w:ascii="Century Gothic" w:eastAsia="Century Gothic" w:hAnsi="Century Gothic" w:cs="Century Gothic"/>
        </w:rPr>
      </w:pPr>
      <w:r>
        <w:rPr>
          <w:rFonts w:ascii="Century Gothic" w:eastAsia="Century Gothic" w:hAnsi="Century Gothic" w:cs="Century Gothic"/>
        </w:rPr>
        <w:t xml:space="preserve">At Sacred Heart Primary school, we believe that high-quality Spanish lessons will inspire children to explore a different culture and a way of life. Learning a foreign language is a necessary part of being a member of a multi-cultural society and provides </w:t>
      </w:r>
      <w:r>
        <w:rPr>
          <w:rFonts w:ascii="Century Gothic" w:eastAsia="Century Gothic" w:hAnsi="Century Gothic" w:cs="Century Gothic"/>
        </w:rPr>
        <w:t>an opening to other cultures. We aim to deliver high-quality languages education that foster children's curiosity and deepen their understanding of the world. Through the teaching of languages, we want our pupils to express their ideas and thoughts in Span</w:t>
      </w:r>
      <w:r>
        <w:rPr>
          <w:rFonts w:ascii="Century Gothic" w:eastAsia="Century Gothic" w:hAnsi="Century Gothic" w:cs="Century Gothic"/>
        </w:rPr>
        <w:t>ish and to understand and respond to its speakers, both in speech and in writing. It should also provide opportunities for children to communicate for practical purposes, learn new ways of thinking and harness a respect for other cultures. Language teachin</w:t>
      </w:r>
      <w:r>
        <w:rPr>
          <w:rFonts w:ascii="Century Gothic" w:eastAsia="Century Gothic" w:hAnsi="Century Gothic" w:cs="Century Gothic"/>
        </w:rPr>
        <w:t>g should provide the foundation for learning further languages, equipping children to study and work in other countries. Our Modern Foreign Language curriculum focuses on a progression of skills speaking, listening, reading and writing to ensure that child</w:t>
      </w:r>
      <w:r>
        <w:rPr>
          <w:rFonts w:ascii="Century Gothic" w:eastAsia="Century Gothic" w:hAnsi="Century Gothic" w:cs="Century Gothic"/>
        </w:rPr>
        <w:t>ren become competent in understanding the Spanish language. These strands are revisited repeatedly through a range of themes during children’s time in school to ensure the learning is embedded and skills are successfully developed.</w:t>
      </w:r>
    </w:p>
    <w:p w:rsidR="00A222BE" w:rsidRDefault="00A222BE">
      <w:pPr>
        <w:tabs>
          <w:tab w:val="left" w:pos="1560"/>
        </w:tabs>
        <w:jc w:val="both"/>
        <w:rPr>
          <w:rFonts w:ascii="Century Gothic" w:eastAsia="Century Gothic" w:hAnsi="Century Gothic" w:cs="Century Gothic"/>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tabs>
          <w:tab w:val="left" w:pos="1560"/>
        </w:tabs>
        <w:rPr>
          <w:rFonts w:ascii="Calibri" w:eastAsia="Calibri" w:hAnsi="Calibri" w:cs="Calibri"/>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tbl>
      <w:tblPr>
        <w:tblStyle w:val="a9"/>
        <w:tblpPr w:leftFromText="180" w:rightFromText="180" w:vertAnchor="text" w:tblpY="194"/>
        <w:tblW w:w="14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2990"/>
      </w:tblGrid>
      <w:tr w:rsidR="00A222BE">
        <w:trPr>
          <w:trHeight w:val="1865"/>
        </w:trPr>
        <w:tc>
          <w:tcPr>
            <w:tcW w:w="1530" w:type="dxa"/>
            <w:vMerge w:val="restart"/>
            <w:shd w:val="clear" w:color="auto" w:fill="auto"/>
            <w:tcMar>
              <w:top w:w="100" w:type="dxa"/>
              <w:left w:w="100" w:type="dxa"/>
              <w:bottom w:w="100" w:type="dxa"/>
              <w:right w:w="100" w:type="dxa"/>
            </w:tcMar>
          </w:tcPr>
          <w:p w:rsidR="00A222BE" w:rsidRDefault="00A222BE">
            <w:pPr>
              <w:widowControl w:val="0"/>
              <w:pBdr>
                <w:top w:val="nil"/>
                <w:left w:val="nil"/>
                <w:bottom w:val="nil"/>
                <w:right w:val="nil"/>
                <w:between w:val="nil"/>
              </w:pBdr>
              <w:ind w:left="111"/>
              <w:rPr>
                <w:rFonts w:ascii="Century Gothic" w:eastAsia="Century Gothic" w:hAnsi="Century Gothic" w:cs="Century Gothic"/>
                <w:b/>
              </w:rPr>
            </w:pPr>
          </w:p>
        </w:tc>
        <w:tc>
          <w:tcPr>
            <w:tcW w:w="12990" w:type="dxa"/>
            <w:shd w:val="clear" w:color="auto" w:fill="auto"/>
            <w:tcMar>
              <w:top w:w="100" w:type="dxa"/>
              <w:left w:w="100" w:type="dxa"/>
              <w:bottom w:w="100" w:type="dxa"/>
              <w:right w:w="100" w:type="dxa"/>
            </w:tcMar>
          </w:tcPr>
          <w:p w:rsidR="00A222BE" w:rsidRDefault="00E14CFB">
            <w:pPr>
              <w:rPr>
                <w:rFonts w:ascii="Calibri" w:eastAsia="Calibri" w:hAnsi="Calibri" w:cs="Calibri"/>
                <w:b/>
                <w:sz w:val="24"/>
                <w:szCs w:val="24"/>
              </w:rPr>
            </w:pPr>
            <w:r>
              <w:rPr>
                <w:rFonts w:ascii="Calibri" w:eastAsia="Calibri" w:hAnsi="Calibri" w:cs="Calibri"/>
                <w:b/>
                <w:sz w:val="24"/>
                <w:szCs w:val="24"/>
              </w:rPr>
              <w:t>Year 3</w:t>
            </w:r>
          </w:p>
          <w:p w:rsidR="00A222BE" w:rsidRDefault="00E14CFB">
            <w:pPr>
              <w:rPr>
                <w:rFonts w:ascii="Calibri" w:eastAsia="Calibri" w:hAnsi="Calibri" w:cs="Calibri"/>
                <w:sz w:val="24"/>
                <w:szCs w:val="24"/>
              </w:rPr>
            </w:pPr>
            <w:r>
              <w:rPr>
                <w:rFonts w:ascii="Calibri" w:eastAsia="Calibri" w:hAnsi="Calibri" w:cs="Calibri"/>
                <w:sz w:val="24"/>
                <w:szCs w:val="24"/>
              </w:rPr>
              <w:t xml:space="preserve">The children will cover: </w:t>
            </w:r>
            <w:r>
              <w:rPr>
                <w:rFonts w:ascii="Calibri" w:eastAsia="Calibri" w:hAnsi="Calibri" w:cs="Calibri"/>
                <w:sz w:val="24"/>
                <w:szCs w:val="24"/>
              </w:rPr>
              <w:br/>
              <w:t>Introduction to Spain &amp; Spanish culture, Greetings &amp; name,  Classroom instructions, Numbers 0-10, Numbers 0-20 &amp; age, The Spanish alphabet, Christmas, The Spanish alphabet, The colours, Numbers 20-50,, The date &amp; birthday, The ver</w:t>
            </w:r>
            <w:r>
              <w:rPr>
                <w:rFonts w:ascii="Calibri" w:eastAsia="Calibri" w:hAnsi="Calibri" w:cs="Calibri"/>
                <w:sz w:val="24"/>
                <w:szCs w:val="24"/>
              </w:rPr>
              <w:t xml:space="preserve">y hungry caterpillar,  My family, At the farm and review. </w:t>
            </w:r>
          </w:p>
        </w:tc>
      </w:tr>
      <w:tr w:rsidR="00A222BE">
        <w:trPr>
          <w:trHeight w:val="2235"/>
        </w:trPr>
        <w:tc>
          <w:tcPr>
            <w:tcW w:w="1530" w:type="dxa"/>
            <w:vMerge/>
            <w:shd w:val="clear" w:color="auto" w:fill="auto"/>
            <w:tcMar>
              <w:top w:w="100" w:type="dxa"/>
              <w:left w:w="100" w:type="dxa"/>
              <w:bottom w:w="100" w:type="dxa"/>
              <w:right w:w="100" w:type="dxa"/>
            </w:tcMar>
          </w:tcPr>
          <w:p w:rsidR="00A222BE" w:rsidRDefault="00A222BE">
            <w:pPr>
              <w:widowControl w:val="0"/>
              <w:pBdr>
                <w:top w:val="nil"/>
                <w:left w:val="nil"/>
                <w:bottom w:val="nil"/>
                <w:right w:val="nil"/>
                <w:between w:val="nil"/>
              </w:pBdr>
              <w:spacing w:line="276" w:lineRule="auto"/>
              <w:rPr>
                <w:rFonts w:ascii="Calibri" w:eastAsia="Calibri" w:hAnsi="Calibri" w:cs="Calibri"/>
                <w:sz w:val="24"/>
                <w:szCs w:val="24"/>
              </w:rPr>
            </w:pPr>
          </w:p>
        </w:tc>
        <w:tc>
          <w:tcPr>
            <w:tcW w:w="12990" w:type="dxa"/>
            <w:shd w:val="clear" w:color="auto" w:fill="auto"/>
            <w:tcMar>
              <w:top w:w="100" w:type="dxa"/>
              <w:left w:w="100" w:type="dxa"/>
              <w:bottom w:w="100" w:type="dxa"/>
              <w:right w:w="100" w:type="dxa"/>
            </w:tcMar>
          </w:tcPr>
          <w:p w:rsidR="00A222BE" w:rsidRDefault="00E14CFB">
            <w:pPr>
              <w:rPr>
                <w:rFonts w:ascii="Calibri" w:eastAsia="Calibri" w:hAnsi="Calibri" w:cs="Calibri"/>
                <w:b/>
                <w:sz w:val="24"/>
                <w:szCs w:val="24"/>
              </w:rPr>
            </w:pPr>
            <w:r>
              <w:rPr>
                <w:rFonts w:ascii="Calibri" w:eastAsia="Calibri" w:hAnsi="Calibri" w:cs="Calibri"/>
                <w:b/>
                <w:sz w:val="24"/>
                <w:szCs w:val="24"/>
              </w:rPr>
              <w:t xml:space="preserve">Year 4, 5 and 6 </w:t>
            </w:r>
          </w:p>
          <w:p w:rsidR="00A222BE" w:rsidRDefault="00E14CFB">
            <w:pPr>
              <w:rPr>
                <w:rFonts w:ascii="Calibri" w:eastAsia="Calibri" w:hAnsi="Calibri" w:cs="Calibri"/>
                <w:sz w:val="24"/>
                <w:szCs w:val="24"/>
              </w:rPr>
            </w:pPr>
            <w:bookmarkStart w:id="1" w:name="_heading=h.tnd8rhab0v4e" w:colFirst="0" w:colLast="0"/>
            <w:bookmarkEnd w:id="1"/>
            <w:r>
              <w:rPr>
                <w:rFonts w:ascii="Calibri" w:eastAsia="Calibri" w:hAnsi="Calibri" w:cs="Calibri"/>
                <w:sz w:val="24"/>
                <w:szCs w:val="24"/>
              </w:rPr>
              <w:t xml:space="preserve">The children will cover: </w:t>
            </w:r>
            <w:r>
              <w:rPr>
                <w:rFonts w:ascii="Calibri" w:eastAsia="Calibri" w:hAnsi="Calibri" w:cs="Calibri"/>
                <w:sz w:val="24"/>
                <w:szCs w:val="24"/>
              </w:rPr>
              <w:br/>
            </w:r>
            <w:r>
              <w:rPr>
                <w:rFonts w:ascii="Calibri" w:eastAsia="Calibri" w:hAnsi="Calibri" w:cs="Calibri"/>
                <w:sz w:val="24"/>
                <w:szCs w:val="24"/>
              </w:rPr>
              <w:t>Talk about myself, My pets,  At home,  Going to school,  In the classroom, Christmas, In the classroom, Lunch at school,  Sports and hobbies, Sports and hobbies, School subjects, Play an instrument, Play an instrument, The weather &amp; seasons, Fruit and at t</w:t>
            </w:r>
            <w:r>
              <w:rPr>
                <w:rFonts w:ascii="Calibri" w:eastAsia="Calibri" w:hAnsi="Calibri" w:cs="Calibri"/>
                <w:sz w:val="24"/>
                <w:szCs w:val="24"/>
              </w:rPr>
              <w:t xml:space="preserve">he market  and review. </w:t>
            </w:r>
          </w:p>
        </w:tc>
      </w:tr>
      <w:tr w:rsidR="00A222BE">
        <w:trPr>
          <w:trHeight w:val="447"/>
        </w:trPr>
        <w:tc>
          <w:tcPr>
            <w:tcW w:w="1530" w:type="dxa"/>
            <w:vMerge/>
            <w:shd w:val="clear" w:color="auto" w:fill="auto"/>
            <w:tcMar>
              <w:top w:w="100" w:type="dxa"/>
              <w:left w:w="100" w:type="dxa"/>
              <w:bottom w:w="100" w:type="dxa"/>
              <w:right w:w="100" w:type="dxa"/>
            </w:tcMar>
          </w:tcPr>
          <w:p w:rsidR="00A222BE" w:rsidRDefault="00A222BE">
            <w:pPr>
              <w:widowControl w:val="0"/>
              <w:pBdr>
                <w:top w:val="nil"/>
                <w:left w:val="nil"/>
                <w:bottom w:val="nil"/>
                <w:right w:val="nil"/>
                <w:between w:val="nil"/>
              </w:pBdr>
              <w:spacing w:line="276" w:lineRule="auto"/>
              <w:rPr>
                <w:rFonts w:ascii="Calibri" w:eastAsia="Calibri" w:hAnsi="Calibri" w:cs="Calibri"/>
                <w:sz w:val="24"/>
                <w:szCs w:val="24"/>
              </w:rPr>
            </w:pPr>
          </w:p>
        </w:tc>
        <w:tc>
          <w:tcPr>
            <w:tcW w:w="12990" w:type="dxa"/>
            <w:shd w:val="clear" w:color="auto" w:fill="auto"/>
            <w:tcMar>
              <w:top w:w="100" w:type="dxa"/>
              <w:left w:w="100" w:type="dxa"/>
              <w:bottom w:w="100" w:type="dxa"/>
              <w:right w:w="100" w:type="dxa"/>
            </w:tcMar>
          </w:tcPr>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E14CFB">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r>
              <w:rPr>
                <w:noProof/>
              </w:rPr>
              <w:drawing>
                <wp:anchor distT="0" distB="0" distL="114300" distR="114300" simplePos="0" relativeHeight="251659264" behindDoc="0" locked="0" layoutInCell="1" hidden="0" allowOverlap="1">
                  <wp:simplePos x="0" y="0"/>
                  <wp:positionH relativeFrom="column">
                    <wp:posOffset>499745</wp:posOffset>
                  </wp:positionH>
                  <wp:positionV relativeFrom="paragraph">
                    <wp:posOffset>134620</wp:posOffset>
                  </wp:positionV>
                  <wp:extent cx="1447800" cy="865505"/>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447800" cy="86550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6001385</wp:posOffset>
                  </wp:positionH>
                  <wp:positionV relativeFrom="paragraph">
                    <wp:posOffset>20320</wp:posOffset>
                  </wp:positionV>
                  <wp:extent cx="1501140" cy="1062990"/>
                  <wp:effectExtent l="0" t="0" r="0" b="0"/>
                  <wp:wrapSquare wrapText="bothSides" distT="0" distB="0" distL="114300" distR="114300"/>
                  <wp:docPr id="2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501140" cy="106299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column">
                    <wp:posOffset>3105785</wp:posOffset>
                  </wp:positionH>
                  <wp:positionV relativeFrom="paragraph">
                    <wp:posOffset>81280</wp:posOffset>
                  </wp:positionV>
                  <wp:extent cx="1303020" cy="970915"/>
                  <wp:effectExtent l="0" t="0" r="0" b="0"/>
                  <wp:wrapSquare wrapText="bothSides" distT="0" distB="0" distL="114300" distR="114300"/>
                  <wp:docPr id="2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303020" cy="970915"/>
                          </a:xfrm>
                          <a:prstGeom prst="rect">
                            <a:avLst/>
                          </a:prstGeom>
                          <a:ln/>
                        </pic:spPr>
                      </pic:pic>
                    </a:graphicData>
                  </a:graphic>
                </wp:anchor>
              </w:drawing>
            </w: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E14CFB">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r>
              <w:rPr>
                <w:rFonts w:ascii="Century Gothic" w:eastAsia="Century Gothic" w:hAnsi="Century Gothic" w:cs="Century Gothic"/>
                <w:sz w:val="20"/>
                <w:szCs w:val="20"/>
                <w:u w:val="single"/>
              </w:rPr>
              <w:t>Key Language objectives (Pupils must know and remember these facts / Improve, hone &amp; apply these skills)</w:t>
            </w:r>
            <w:r>
              <w:rPr>
                <w:rFonts w:ascii="Century Gothic" w:eastAsia="Century Gothic" w:hAnsi="Century Gothic" w:cs="Century Gothic"/>
                <w:sz w:val="20"/>
                <w:szCs w:val="20"/>
                <w:u w:val="single"/>
              </w:rPr>
              <w:br/>
              <w:t>Cycle 1 and 2</w:t>
            </w:r>
          </w:p>
          <w:p w:rsidR="00A222BE" w:rsidRDefault="00A222BE">
            <w:pPr>
              <w:widowControl w:val="0"/>
              <w:pBdr>
                <w:top w:val="nil"/>
                <w:left w:val="nil"/>
                <w:bottom w:val="nil"/>
                <w:right w:val="nil"/>
                <w:between w:val="nil"/>
              </w:pBdr>
              <w:ind w:left="128"/>
              <w:jc w:val="center"/>
              <w:rPr>
                <w:rFonts w:ascii="Century Gothic" w:eastAsia="Century Gothic" w:hAnsi="Century Gothic" w:cs="Century Gothic"/>
                <w:sz w:val="20"/>
                <w:szCs w:val="20"/>
                <w:u w:val="single"/>
              </w:rPr>
            </w:pPr>
          </w:p>
          <w:p w:rsidR="00A222BE" w:rsidRDefault="00A222BE">
            <w:pPr>
              <w:widowControl w:val="0"/>
              <w:pBdr>
                <w:top w:val="nil"/>
                <w:left w:val="nil"/>
                <w:bottom w:val="nil"/>
                <w:right w:val="nil"/>
                <w:between w:val="nil"/>
              </w:pBdr>
              <w:ind w:left="128"/>
              <w:rPr>
                <w:rFonts w:ascii="Century Gothic" w:eastAsia="Century Gothic" w:hAnsi="Century Gothic" w:cs="Century Gothic"/>
                <w:sz w:val="20"/>
                <w:szCs w:val="20"/>
              </w:rPr>
            </w:pP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lastRenderedPageBreak/>
              <w:t>listen attentively to spoken language and show understanding by joining in and responding</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explore the patterns and sounds of language through songs and rhymes and link the spelling, sound and</w:t>
            </w:r>
          </w:p>
          <w:p w:rsidR="00A222BE" w:rsidRDefault="00E14CFB">
            <w:pPr>
              <w:pBdr>
                <w:top w:val="nil"/>
                <w:left w:val="nil"/>
                <w:bottom w:val="nil"/>
                <w:right w:val="nil"/>
                <w:between w:val="nil"/>
              </w:pBdr>
              <w:spacing w:line="276" w:lineRule="auto"/>
              <w:ind w:left="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meaning of words</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engage in conversations; ask and answer questions; express opinions and respond to those of others;</w:t>
            </w:r>
          </w:p>
          <w:p w:rsidR="00A222BE" w:rsidRDefault="00E14CFB">
            <w:pPr>
              <w:pBdr>
                <w:top w:val="nil"/>
                <w:left w:val="nil"/>
                <w:bottom w:val="nil"/>
                <w:right w:val="nil"/>
                <w:between w:val="nil"/>
              </w:pBdr>
              <w:spacing w:line="276" w:lineRule="auto"/>
              <w:ind w:left="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seek clarification and help</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speak in </w:t>
            </w:r>
            <w:r>
              <w:rPr>
                <w:rFonts w:ascii="Century Gothic" w:eastAsia="Century Gothic" w:hAnsi="Century Gothic" w:cs="Century Gothic"/>
                <w:color w:val="000000"/>
                <w:sz w:val="20"/>
                <w:szCs w:val="20"/>
              </w:rPr>
              <w:t>sentences, using familiar vocabulary, phrases and basic language structures</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develop accurate pronunciation and intonation so that others understand when they are reading aloud or</w:t>
            </w:r>
          </w:p>
          <w:p w:rsidR="00A222BE" w:rsidRDefault="00E14CFB">
            <w:pPr>
              <w:pBdr>
                <w:top w:val="nil"/>
                <w:left w:val="nil"/>
                <w:bottom w:val="nil"/>
                <w:right w:val="nil"/>
                <w:between w:val="nil"/>
              </w:pBdr>
              <w:spacing w:line="276" w:lineRule="auto"/>
              <w:ind w:left="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using familiar words and phrases</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present ideas and information orally to a range of audiences</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read carefully and show understanding of words, phrases and simple writing</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appreciate stories, songs, poems and rhymes in the language</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broaden their vocabulary and develop their ability to understand new words that are introduced into</w:t>
            </w:r>
          </w:p>
          <w:p w:rsidR="00A222BE" w:rsidRDefault="00E14CFB">
            <w:pPr>
              <w:pBdr>
                <w:top w:val="nil"/>
                <w:left w:val="nil"/>
                <w:bottom w:val="nil"/>
                <w:right w:val="nil"/>
                <w:between w:val="nil"/>
              </w:pBdr>
              <w:spacing w:line="276" w:lineRule="auto"/>
              <w:ind w:left="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familiar written material, including through using a dictionary</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write phrases from memory, and adapt these to create new sentences, to express ideas clearly</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describe people, places, things and actions orally</w:t>
            </w:r>
          </w:p>
          <w:p w:rsidR="00A222BE" w:rsidRDefault="00E14CFB">
            <w:pPr>
              <w:numPr>
                <w:ilvl w:val="0"/>
                <w:numId w:val="1"/>
              </w:numPr>
              <w:pBdr>
                <w:top w:val="nil"/>
                <w:left w:val="nil"/>
                <w:bottom w:val="nil"/>
                <w:right w:val="nil"/>
                <w:between w:val="nil"/>
              </w:pBdr>
              <w:spacing w:line="276" w:lineRule="auto"/>
              <w:rPr>
                <w:rFonts w:ascii="Century Gothic" w:eastAsia="Century Gothic" w:hAnsi="Century Gothic" w:cs="Century Gothic"/>
                <w:color w:val="000000"/>
                <w:sz w:val="20"/>
                <w:szCs w:val="20"/>
                <w:u w:val="single"/>
              </w:rPr>
            </w:pPr>
            <w:r>
              <w:rPr>
                <w:rFonts w:ascii="Century Gothic" w:eastAsia="Century Gothic" w:hAnsi="Century Gothic" w:cs="Century Gothic"/>
                <w:color w:val="000000"/>
                <w:sz w:val="20"/>
                <w:szCs w:val="20"/>
              </w:rPr>
              <w:t>understand basic grammar appropriate to the language being studied</w:t>
            </w:r>
          </w:p>
        </w:tc>
      </w:tr>
    </w:tbl>
    <w:p w:rsidR="00A222BE" w:rsidRDefault="00A222BE">
      <w:pPr>
        <w:widowControl w:val="0"/>
        <w:pBdr>
          <w:top w:val="nil"/>
          <w:left w:val="nil"/>
          <w:bottom w:val="nil"/>
          <w:right w:val="nil"/>
          <w:between w:val="nil"/>
        </w:pBdr>
        <w:spacing w:line="240" w:lineRule="auto"/>
        <w:rPr>
          <w:rFonts w:ascii="Century Gothic" w:eastAsia="Century Gothic" w:hAnsi="Century Gothic" w:cs="Century Gothic"/>
        </w:rPr>
      </w:pPr>
    </w:p>
    <w:p w:rsidR="00A222BE" w:rsidRDefault="00A222BE">
      <w:pPr>
        <w:widowControl w:val="0"/>
        <w:pBdr>
          <w:top w:val="nil"/>
          <w:left w:val="nil"/>
          <w:bottom w:val="nil"/>
          <w:right w:val="nil"/>
          <w:between w:val="nil"/>
        </w:pBdr>
        <w:spacing w:line="240" w:lineRule="auto"/>
        <w:rPr>
          <w:rFonts w:ascii="Century Gothic" w:eastAsia="Century Gothic" w:hAnsi="Century Gothic" w:cs="Century Gothic"/>
        </w:rPr>
      </w:pPr>
    </w:p>
    <w:p w:rsidR="00A222BE" w:rsidRDefault="00A222BE">
      <w:pPr>
        <w:widowControl w:val="0"/>
        <w:pBdr>
          <w:top w:val="nil"/>
          <w:left w:val="nil"/>
          <w:bottom w:val="nil"/>
          <w:right w:val="nil"/>
          <w:between w:val="nil"/>
        </w:pBdr>
        <w:spacing w:line="240" w:lineRule="auto"/>
        <w:rPr>
          <w:rFonts w:ascii="Century Gothic" w:eastAsia="Century Gothic" w:hAnsi="Century Gothic" w:cs="Century Gothic"/>
        </w:rPr>
      </w:pPr>
    </w:p>
    <w:p w:rsidR="00A222BE" w:rsidRDefault="00A222BE">
      <w:pPr>
        <w:widowControl w:val="0"/>
        <w:pBdr>
          <w:top w:val="nil"/>
          <w:left w:val="nil"/>
          <w:bottom w:val="nil"/>
          <w:right w:val="nil"/>
          <w:between w:val="nil"/>
        </w:pBdr>
        <w:spacing w:line="240" w:lineRule="auto"/>
        <w:rPr>
          <w:rFonts w:ascii="Raleway" w:eastAsia="Raleway" w:hAnsi="Raleway" w:cs="Raleway"/>
        </w:rPr>
      </w:pPr>
      <w:bookmarkStart w:id="2" w:name="_heading=h.gjdgxs" w:colFirst="0" w:colLast="0"/>
      <w:bookmarkEnd w:id="2"/>
    </w:p>
    <w:p w:rsidR="00A222BE" w:rsidRDefault="00A222BE">
      <w:pPr>
        <w:widowControl w:val="0"/>
        <w:pBdr>
          <w:top w:val="nil"/>
          <w:left w:val="nil"/>
          <w:bottom w:val="nil"/>
          <w:right w:val="nil"/>
          <w:between w:val="nil"/>
        </w:pBdr>
        <w:spacing w:line="240" w:lineRule="auto"/>
        <w:rPr>
          <w:rFonts w:ascii="Raleway" w:eastAsia="Raleway" w:hAnsi="Raleway" w:cs="Raleway"/>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p w:rsidR="00A222BE" w:rsidRDefault="00A222BE">
      <w:pPr>
        <w:widowControl w:val="0"/>
        <w:pBdr>
          <w:top w:val="nil"/>
          <w:left w:val="nil"/>
          <w:bottom w:val="nil"/>
          <w:right w:val="nil"/>
          <w:between w:val="nil"/>
        </w:pBdr>
        <w:spacing w:line="240" w:lineRule="auto"/>
        <w:rPr>
          <w:rFonts w:ascii="Raleway" w:eastAsia="Raleway" w:hAnsi="Raleway" w:cs="Raleway"/>
        </w:rPr>
      </w:pPr>
    </w:p>
    <w:sectPr w:rsidR="00A222BE">
      <w:type w:val="continuous"/>
      <w:pgSz w:w="16820" w:h="11900" w:orient="landscape"/>
      <w:pgMar w:top="1435" w:right="1362" w:bottom="1480" w:left="1449" w:header="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14CFB">
      <w:pPr>
        <w:spacing w:line="240" w:lineRule="auto"/>
      </w:pPr>
      <w:r>
        <w:separator/>
      </w:r>
    </w:p>
  </w:endnote>
  <w:endnote w:type="continuationSeparator" w:id="0">
    <w:p w:rsidR="00000000" w:rsidRDefault="00E14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Raleway">
    <w:charset w:val="00"/>
    <w:family w:val="auto"/>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14CFB">
      <w:pPr>
        <w:spacing w:line="240" w:lineRule="auto"/>
      </w:pPr>
      <w:r>
        <w:separator/>
      </w:r>
    </w:p>
  </w:footnote>
  <w:footnote w:type="continuationSeparator" w:id="0">
    <w:p w:rsidR="00000000" w:rsidRDefault="00E14C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2BE" w:rsidRDefault="00E14CFB">
    <w:pPr>
      <w:pBdr>
        <w:top w:val="nil"/>
        <w:left w:val="nil"/>
        <w:bottom w:val="nil"/>
        <w:right w:val="nil"/>
        <w:between w:val="nil"/>
      </w:pBdr>
      <w:tabs>
        <w:tab w:val="center" w:pos="4513"/>
        <w:tab w:val="right" w:pos="9026"/>
      </w:tabs>
      <w:spacing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8804910</wp:posOffset>
          </wp:positionH>
          <wp:positionV relativeFrom="paragraph">
            <wp:posOffset>213360</wp:posOffset>
          </wp:positionV>
          <wp:extent cx="629285" cy="649605"/>
          <wp:effectExtent l="0" t="0" r="0" b="0"/>
          <wp:wrapSquare wrapText="bothSides" distT="0" distB="0" distL="114300" distR="114300"/>
          <wp:docPr id="232" name="image2.png" descr="Sacred Heart Catholic Primary School - Home"/>
          <wp:cNvGraphicFramePr/>
          <a:graphic xmlns:a="http://schemas.openxmlformats.org/drawingml/2006/main">
            <a:graphicData uri="http://schemas.openxmlformats.org/drawingml/2006/picture">
              <pic:pic xmlns:pic="http://schemas.openxmlformats.org/drawingml/2006/picture">
                <pic:nvPicPr>
                  <pic:cNvPr id="0" name="image2.png" descr="Sacred Heart Catholic Primary School - Home"/>
                  <pic:cNvPicPr preferRelativeResize="0"/>
                </pic:nvPicPr>
                <pic:blipFill>
                  <a:blip r:embed="rId1"/>
                  <a:srcRect/>
                  <a:stretch>
                    <a:fillRect/>
                  </a:stretch>
                </pic:blipFill>
                <pic:spPr>
                  <a:xfrm>
                    <a:off x="0" y="0"/>
                    <a:ext cx="629285" cy="6496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F4C04"/>
    <w:multiLevelType w:val="multilevel"/>
    <w:tmpl w:val="11C88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BE"/>
    <w:rsid w:val="00A222BE"/>
    <w:rsid w:val="00E1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A789CF-375C-4E96-A6B3-67A3E557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7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849B5"/>
    <w:rPr>
      <w:rFonts w:ascii="Times New Roman" w:hAnsi="Times New Roman" w:cs="Times New Roman"/>
      <w:sz w:val="24"/>
      <w:szCs w:val="24"/>
    </w:rPr>
  </w:style>
  <w:style w:type="paragraph" w:styleId="ListParagraph">
    <w:name w:val="List Paragraph"/>
    <w:basedOn w:val="Normal"/>
    <w:uiPriority w:val="34"/>
    <w:qFormat/>
    <w:rsid w:val="0068124F"/>
    <w:pPr>
      <w:ind w:left="720"/>
      <w:contextualSpacing/>
    </w:pPr>
  </w:style>
  <w:style w:type="paragraph" w:styleId="Header">
    <w:name w:val="header"/>
    <w:basedOn w:val="Normal"/>
    <w:link w:val="HeaderChar"/>
    <w:uiPriority w:val="99"/>
    <w:unhideWhenUsed/>
    <w:rsid w:val="001D327C"/>
    <w:pPr>
      <w:tabs>
        <w:tab w:val="center" w:pos="4513"/>
        <w:tab w:val="right" w:pos="9026"/>
      </w:tabs>
      <w:spacing w:line="240" w:lineRule="auto"/>
    </w:pPr>
  </w:style>
  <w:style w:type="character" w:customStyle="1" w:styleId="HeaderChar">
    <w:name w:val="Header Char"/>
    <w:basedOn w:val="DefaultParagraphFont"/>
    <w:link w:val="Header"/>
    <w:uiPriority w:val="99"/>
    <w:rsid w:val="001D327C"/>
  </w:style>
  <w:style w:type="paragraph" w:styleId="Footer">
    <w:name w:val="footer"/>
    <w:basedOn w:val="Normal"/>
    <w:link w:val="FooterChar"/>
    <w:uiPriority w:val="99"/>
    <w:unhideWhenUsed/>
    <w:rsid w:val="001D327C"/>
    <w:pPr>
      <w:tabs>
        <w:tab w:val="center" w:pos="4513"/>
        <w:tab w:val="right" w:pos="9026"/>
      </w:tabs>
      <w:spacing w:line="240" w:lineRule="auto"/>
    </w:pPr>
  </w:style>
  <w:style w:type="character" w:customStyle="1" w:styleId="FooterChar">
    <w:name w:val="Footer Char"/>
    <w:basedOn w:val="DefaultParagraphFont"/>
    <w:link w:val="Footer"/>
    <w:uiPriority w:val="99"/>
    <w:rsid w:val="001D327C"/>
  </w:style>
  <w:style w:type="character" w:customStyle="1" w:styleId="normaltextrun">
    <w:name w:val="normaltextrun"/>
    <w:basedOn w:val="DefaultParagraphFont"/>
    <w:rsid w:val="0091279D"/>
  </w:style>
  <w:style w:type="character" w:customStyle="1" w:styleId="eop">
    <w:name w:val="eop"/>
    <w:basedOn w:val="DefaultParagraphFont"/>
    <w:rsid w:val="0091279D"/>
  </w:style>
  <w:style w:type="table" w:styleId="TableGrid">
    <w:name w:val="Table Grid"/>
    <w:basedOn w:val="TableNormal"/>
    <w:uiPriority w:val="39"/>
    <w:rsid w:val="004F19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uXELZEPsMqUCvREPp0oPbtmqYw==">CgMxLjAyDmgudG5kOHJoYWIwdjRlMghoLmdqZGd4czgAciExUUxFckZDSldVWkZiZEJlMFliYWNacU4tOHdXSDdDNkg=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BWS</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Marshall</dc:creator>
  <cp:lastModifiedBy>Beth Harper</cp:lastModifiedBy>
  <cp:revision>2</cp:revision>
  <dcterms:created xsi:type="dcterms:W3CDTF">2025-07-17T07:34:00Z</dcterms:created>
  <dcterms:modified xsi:type="dcterms:W3CDTF">2025-07-17T07:34:00Z</dcterms:modified>
</cp:coreProperties>
</file>